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59E" w:rsidRPr="0065359E" w:rsidRDefault="0065359E" w:rsidP="0065359E">
      <w:pPr>
        <w:spacing w:after="0" w:line="240" w:lineRule="auto"/>
        <w:ind w:firstLine="709"/>
        <w:jc w:val="both"/>
        <w:outlineLvl w:val="0"/>
        <w:rPr>
          <w:rFonts w:ascii="Times New Roman" w:eastAsia="Times New Roman" w:hAnsi="Times New Roman" w:cs="Times New Roman"/>
          <w:b/>
          <w:bCs/>
          <w:color w:val="0E0E0F"/>
          <w:kern w:val="36"/>
          <w:sz w:val="28"/>
          <w:szCs w:val="28"/>
          <w:lang w:eastAsia="ru-RU"/>
        </w:rPr>
      </w:pPr>
      <w:r w:rsidRPr="0065359E">
        <w:rPr>
          <w:rFonts w:ascii="Times New Roman" w:eastAsia="Times New Roman" w:hAnsi="Times New Roman" w:cs="Times New Roman"/>
          <w:b/>
          <w:bCs/>
          <w:color w:val="0E0E0F"/>
          <w:kern w:val="36"/>
          <w:sz w:val="28"/>
          <w:szCs w:val="28"/>
          <w:lang w:eastAsia="ru-RU"/>
        </w:rPr>
        <w:t>Административная и уголовная ответственность несовершеннолетних в Российской федерации</w:t>
      </w:r>
    </w:p>
    <w:p w:rsid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 </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В соответствии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В соответствии со ст. 87 Уголовного Кодекса Российской Федерации несовершеннолетними признаются лица, которым ко времени совершения преступления исполнилось 14 лет, но не исполнилось 18.</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помещены в специальное учебно-воспитательное учреждение закрытого типа.</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производится как с использованием существующих документов, так и (когда документально возраст установить невозможно) судебно-медицинской экспертизой.</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Видами наказаний, назначаемых несовершеннолетним, в соответствии </w:t>
      </w:r>
      <w:r w:rsidRPr="0065359E">
        <w:rPr>
          <w:rFonts w:ascii="Times New Roman" w:eastAsia="Times New Roman" w:hAnsi="Times New Roman" w:cs="Times New Roman"/>
          <w:color w:val="0E0E0F"/>
          <w:sz w:val="28"/>
          <w:szCs w:val="28"/>
          <w:lang w:eastAsia="ru-RU"/>
        </w:rPr>
        <w:br/>
        <w:t>со ст. 88 Уголовного Кодекса Российской Федерации являются: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Также Уголовным Кодексом установлены случаи, когда несовершеннолетний может быть освобожден от уголовной ответственности (в связи с деятельным раскаянием (ст. 75 УК РФ); в связи с примирением с потерпевшим (ст. 76 УК РФ); в связи с истечением сроков давности (ст. 78 УК РФ)).</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Уголовным Кодексом Российской Федерации предусмотрен общий минимальный возраст уголовной ответственности – 16 лет.</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При этом в ч. 2 ст. 20 Уголовного Кодекса Российской Федерации перечисляются составы преступлений, по которым устанавливается пониженный до 14 лет возраст уголовной ответственности (например, убийство (ст.105 УК РФ), разбой (ст. 162 УК РФ), вымогательство (ст. 163 УК РФ) и др.).</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 xml:space="preserve">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на него старших по возрасту лиц. Так, ч. 3 ст. 20 Уголовного Кодекса Российской Федерации установлена необходимость учета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w:t>
      </w:r>
      <w:r w:rsidRPr="0065359E">
        <w:rPr>
          <w:rFonts w:ascii="Times New Roman" w:eastAsia="Times New Roman" w:hAnsi="Times New Roman" w:cs="Times New Roman"/>
          <w:color w:val="0E0E0F"/>
          <w:sz w:val="28"/>
          <w:szCs w:val="28"/>
          <w:lang w:eastAsia="ru-RU"/>
        </w:rPr>
        <w:lastRenderedPageBreak/>
        <w:t>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к которым относятся: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При этом несовершеннолетнему может быть назначено одновременно несколько принудительных мер воспитательного воздействия, срок применения которых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Несовершеннолетний, осужденный к лишению свободы за совершение преступления средней тяжести, а также тяжкого преступления может быть освобожден от наказания и помещен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(по месту жительства несовершеннолетнего) и принадлежит преимущественное право рассмотрения дел об административном правонарушении, совершенных несовершеннолетним. Административное наказание может быть наложено на несовершеннолетних или их родителей.</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 xml:space="preserve">Существенная особенность административной ответственности несовершеннолетних закреплена в ст. 2.3 КоАП РФ, где законодатель установил возможность КДН, с учетом конкретных обстоятельств дела и данных о лице, совершившим административное правонарушение, в возрасте от 16 до 18 лет, решать вопрос об освобождении его от административной </w:t>
      </w:r>
      <w:r w:rsidRPr="0065359E">
        <w:rPr>
          <w:rFonts w:ascii="Times New Roman" w:eastAsia="Times New Roman" w:hAnsi="Times New Roman" w:cs="Times New Roman"/>
          <w:color w:val="0E0E0F"/>
          <w:sz w:val="28"/>
          <w:szCs w:val="28"/>
          <w:lang w:eastAsia="ru-RU"/>
        </w:rPr>
        <w:lastRenderedPageBreak/>
        <w:t>ответственности с применением к нему меры воздействия, предусмотренной федеральным законодательством о защите прав несовершеннолетних.</w:t>
      </w:r>
    </w:p>
    <w:p w:rsidR="0065359E" w:rsidRPr="0065359E" w:rsidRDefault="0065359E" w:rsidP="0065359E">
      <w:pPr>
        <w:spacing w:after="0" w:line="240" w:lineRule="auto"/>
        <w:ind w:firstLine="709"/>
        <w:jc w:val="both"/>
        <w:rPr>
          <w:rFonts w:ascii="Times New Roman" w:eastAsia="Times New Roman" w:hAnsi="Times New Roman" w:cs="Times New Roman"/>
          <w:color w:val="0E0E0F"/>
          <w:sz w:val="28"/>
          <w:szCs w:val="28"/>
          <w:lang w:eastAsia="ru-RU"/>
        </w:rPr>
      </w:pPr>
      <w:r w:rsidRPr="0065359E">
        <w:rPr>
          <w:rFonts w:ascii="Times New Roman" w:eastAsia="Times New Roman" w:hAnsi="Times New Roman" w:cs="Times New Roman"/>
          <w:color w:val="0E0E0F"/>
          <w:sz w:val="28"/>
          <w:szCs w:val="28"/>
          <w:lang w:eastAsia="ru-RU"/>
        </w:rPr>
        <w:t>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(ч. 2 ст. 3.9 КоАП РФ).</w:t>
      </w:r>
    </w:p>
    <w:p w:rsidR="001B21A7" w:rsidRPr="0065359E" w:rsidRDefault="001B21A7">
      <w:pPr>
        <w:rPr>
          <w:rFonts w:ascii="Times New Roman" w:hAnsi="Times New Roman" w:cs="Times New Roman"/>
          <w:sz w:val="28"/>
          <w:szCs w:val="28"/>
        </w:rPr>
      </w:pPr>
    </w:p>
    <w:p w:rsidR="0065359E" w:rsidRDefault="0065359E">
      <w:pPr>
        <w:rPr>
          <w:rFonts w:ascii="Times New Roman" w:hAnsi="Times New Roman" w:cs="Times New Roman"/>
          <w:sz w:val="28"/>
          <w:szCs w:val="28"/>
        </w:rPr>
      </w:pPr>
      <w:r w:rsidRPr="0065359E">
        <w:rPr>
          <w:rFonts w:ascii="Times New Roman" w:hAnsi="Times New Roman" w:cs="Times New Roman"/>
          <w:sz w:val="28"/>
          <w:szCs w:val="28"/>
        </w:rPr>
        <w:t>Прокурор Мартыновского района</w:t>
      </w:r>
    </w:p>
    <w:p w:rsidR="0065359E" w:rsidRPr="0065359E" w:rsidRDefault="0065359E">
      <w:pPr>
        <w:rPr>
          <w:rFonts w:ascii="Times New Roman" w:hAnsi="Times New Roman" w:cs="Times New Roman"/>
          <w:sz w:val="28"/>
          <w:szCs w:val="28"/>
        </w:rPr>
      </w:pPr>
      <w:r>
        <w:rPr>
          <w:rFonts w:ascii="Times New Roman" w:hAnsi="Times New Roman" w:cs="Times New Roman"/>
          <w:sz w:val="28"/>
          <w:szCs w:val="28"/>
        </w:rPr>
        <w:t>старший советник юстиции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bookmarkStart w:id="0" w:name="_GoBack"/>
      <w:bookmarkEnd w:id="0"/>
      <w:r>
        <w:rPr>
          <w:rFonts w:ascii="Times New Roman" w:hAnsi="Times New Roman" w:cs="Times New Roman"/>
          <w:sz w:val="28"/>
          <w:szCs w:val="28"/>
        </w:rPr>
        <w:t>А.В. Маслаков</w:t>
      </w:r>
    </w:p>
    <w:sectPr w:rsidR="0065359E" w:rsidRPr="00653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5D3"/>
    <w:rsid w:val="001B21A7"/>
    <w:rsid w:val="0065359E"/>
    <w:rsid w:val="00D72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3F8B"/>
  <w15:chartTrackingRefBased/>
  <w15:docId w15:val="{6F840828-1B2D-4C2E-AB87-1CA25A9B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59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5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53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Павлейно Евгения Анатольевна</dc:creator>
  <cp:keywords/>
  <dc:description/>
  <cp:lastModifiedBy>Павлейно Евгения Анатольевна</cp:lastModifiedBy>
  <cp:revision>2</cp:revision>
  <cp:lastPrinted>2024-12-03T12:09:00Z</cp:lastPrinted>
  <dcterms:created xsi:type="dcterms:W3CDTF">2024-12-03T12:06:00Z</dcterms:created>
  <dcterms:modified xsi:type="dcterms:W3CDTF">2024-12-03T12:09:00Z</dcterms:modified>
</cp:coreProperties>
</file>